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595" w:rsidRDefault="0099059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990595" w:rsidRDefault="009905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990595" w:rsidRDefault="009905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Необходимо ли в государственном контракте на оказание услуг по водоснабжению, теплоснабжению, энергоснабжению указывать общую сумму оплаты по контракту или достаточно указать только цену (тариф)?</w:t>
      </w:r>
    </w:p>
    <w:p w:rsidR="00990595" w:rsidRDefault="009905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0595" w:rsidRDefault="009905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Из положений действующего законодательства следует, что в государственном контракте на оказание услуг по водоснабжению, теплоснабжению, энергоснабжению необходимо указывать твердую цену контракта.</w:t>
      </w:r>
    </w:p>
    <w:p w:rsidR="00990595" w:rsidRDefault="009905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0595" w:rsidRDefault="009905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Согласно </w:t>
      </w:r>
      <w:hyperlink r:id="rId6" w:history="1">
        <w:r>
          <w:rPr>
            <w:rFonts w:ascii="Calibri" w:hAnsi="Calibri" w:cs="Calibri"/>
            <w:color w:val="0000FF"/>
          </w:rPr>
          <w:t>п. 1 ст. 424</w:t>
        </w:r>
      </w:hyperlink>
      <w:r>
        <w:rPr>
          <w:rFonts w:ascii="Calibri" w:hAnsi="Calibri" w:cs="Calibri"/>
        </w:rPr>
        <w:t xml:space="preserve"> Гражданского кодекса РФ исполнение договора оплачивается по цене, установленной соглашением сторон.</w:t>
      </w:r>
    </w:p>
    <w:p w:rsidR="00990595" w:rsidRDefault="009905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предусмотренных законом случаях применяются цены (тарифы, расценки, ставки и т.п.), устанавливаемые или регулируемые уполномоченными на то государственными органами и (или) органами местного самоуправления.</w:t>
      </w:r>
    </w:p>
    <w:p w:rsidR="00990595" w:rsidRDefault="009905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7" w:history="1">
        <w:r>
          <w:rPr>
            <w:rFonts w:ascii="Calibri" w:hAnsi="Calibri" w:cs="Calibri"/>
            <w:color w:val="0000FF"/>
          </w:rPr>
          <w:t>ст. 42</w:t>
        </w:r>
      </w:hyperlink>
      <w:r>
        <w:rPr>
          <w:rFonts w:ascii="Calibri" w:hAnsi="Calibri" w:cs="Calibri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указано, что заказчик обязан </w:t>
      </w:r>
      <w:proofErr w:type="gramStart"/>
      <w:r>
        <w:rPr>
          <w:rFonts w:ascii="Calibri" w:hAnsi="Calibri" w:cs="Calibri"/>
        </w:rPr>
        <w:t>разместить извещение</w:t>
      </w:r>
      <w:proofErr w:type="gramEnd"/>
      <w:r>
        <w:rPr>
          <w:rFonts w:ascii="Calibri" w:hAnsi="Calibri" w:cs="Calibri"/>
        </w:rPr>
        <w:t xml:space="preserve"> об осуществлении закупки в единой информационной системе, если иное не предусмотрено Законом N 44-ФЗ. В извещении об осуществлении закупки должна содержаться, в частности, начальная (максимальная) цена контракта (</w:t>
      </w:r>
      <w:hyperlink r:id="rId8" w:history="1">
        <w:r>
          <w:rPr>
            <w:rFonts w:ascii="Calibri" w:hAnsi="Calibri" w:cs="Calibri"/>
            <w:color w:val="0000FF"/>
          </w:rPr>
          <w:t>п. 2 ст. 42</w:t>
        </w:r>
      </w:hyperlink>
      <w:r>
        <w:rPr>
          <w:rFonts w:ascii="Calibri" w:hAnsi="Calibri" w:cs="Calibri"/>
        </w:rPr>
        <w:t xml:space="preserve"> Закона N 44-ФЗ).</w:t>
      </w:r>
    </w:p>
    <w:p w:rsidR="00990595" w:rsidRDefault="009905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9" w:history="1">
        <w:r>
          <w:rPr>
            <w:rFonts w:ascii="Calibri" w:hAnsi="Calibri" w:cs="Calibri"/>
            <w:color w:val="0000FF"/>
          </w:rPr>
          <w:t>ч. 1 ст. 22</w:t>
        </w:r>
      </w:hyperlink>
      <w:r>
        <w:rPr>
          <w:rFonts w:ascii="Calibri" w:hAnsi="Calibri" w:cs="Calibri"/>
        </w:rPr>
        <w:t xml:space="preserve"> Закона N 44-ФЗ начальная (максимальная) цена контракта и в предусмотренных Законом N 44-ФЗ случаях цена контракта, заключаемого с единственным поставщиком (подрядчиком, исполнителем), определяются и обосновываются заказчиком посредством следующего метода или нескольких следующих методов:</w:t>
      </w:r>
    </w:p>
    <w:p w:rsidR="00990595" w:rsidRDefault="009905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метода сопоставимых рыночных цен (анализа рынка);</w:t>
      </w:r>
    </w:p>
    <w:p w:rsidR="00990595" w:rsidRDefault="009905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нормативного метода;</w:t>
      </w:r>
    </w:p>
    <w:p w:rsidR="00990595" w:rsidRDefault="009905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тарифного метода;</w:t>
      </w:r>
    </w:p>
    <w:p w:rsidR="00990595" w:rsidRDefault="009905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проектно-сметного метода;</w:t>
      </w:r>
    </w:p>
    <w:p w:rsidR="00990595" w:rsidRDefault="009905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затратного метода.</w:t>
      </w:r>
    </w:p>
    <w:p w:rsidR="00990595" w:rsidRDefault="009905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силу </w:t>
      </w:r>
      <w:hyperlink r:id="rId10" w:history="1">
        <w:r>
          <w:rPr>
            <w:rFonts w:ascii="Calibri" w:hAnsi="Calibri" w:cs="Calibri"/>
            <w:color w:val="0000FF"/>
          </w:rPr>
          <w:t>ч. 2 ст. 34</w:t>
        </w:r>
      </w:hyperlink>
      <w:r>
        <w:rPr>
          <w:rFonts w:ascii="Calibri" w:hAnsi="Calibri" w:cs="Calibri"/>
        </w:rPr>
        <w:t xml:space="preserve"> Закона N 44-ФЗ при заключении контракта указывается, что цена контракта является твердой и определяется на весь срок исполнения контракта, а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</w:t>
      </w:r>
      <w:proofErr w:type="gramEnd"/>
      <w:r>
        <w:rPr>
          <w:rFonts w:ascii="Calibri" w:hAnsi="Calibri" w:cs="Calibri"/>
        </w:rPr>
        <w:t xml:space="preserve"> При заключении и исполнении контракта изменение его условий не допускается, за исключением случаев, предусмотренных </w:t>
      </w:r>
      <w:hyperlink r:id="rId11" w:history="1">
        <w:r>
          <w:rPr>
            <w:rFonts w:ascii="Calibri" w:hAnsi="Calibri" w:cs="Calibri"/>
            <w:color w:val="0000FF"/>
          </w:rPr>
          <w:t>ст. ст. 34</w:t>
        </w:r>
      </w:hyperlink>
      <w:r>
        <w:rPr>
          <w:rFonts w:ascii="Calibri" w:hAnsi="Calibri" w:cs="Calibri"/>
        </w:rPr>
        <w:t xml:space="preserve"> и </w:t>
      </w:r>
      <w:hyperlink r:id="rId12" w:history="1">
        <w:r>
          <w:rPr>
            <w:rFonts w:ascii="Calibri" w:hAnsi="Calibri" w:cs="Calibri"/>
            <w:color w:val="0000FF"/>
          </w:rPr>
          <w:t>95</w:t>
        </w:r>
      </w:hyperlink>
      <w:r>
        <w:rPr>
          <w:rFonts w:ascii="Calibri" w:hAnsi="Calibri" w:cs="Calibri"/>
        </w:rPr>
        <w:t xml:space="preserve"> Закона N 44-ФЗ.</w:t>
      </w:r>
    </w:p>
    <w:p w:rsidR="00990595" w:rsidRDefault="009905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Правительством Российской Федерации не установлено каких-либо случаев, в которых при заключении государственного контракта на предоставление услуг по водоснабжению, теплоснабжению, энергоснабжению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</w:t>
      </w:r>
    </w:p>
    <w:p w:rsidR="00990595" w:rsidRDefault="009905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из вышеизложенных положений законодательства следует, что в государственном контракте на оказание услуг по водоснабжению, теплоснабжению, энергоснабжению необходимо указывать твердую цену контракта.</w:t>
      </w:r>
    </w:p>
    <w:p w:rsidR="00990595" w:rsidRDefault="009905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0595" w:rsidRDefault="009905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П.Н.Зюков</w:t>
      </w:r>
    </w:p>
    <w:p w:rsidR="00990595" w:rsidRDefault="009905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Юридическая компания "Юново"</w:t>
      </w:r>
    </w:p>
    <w:p w:rsidR="00990595" w:rsidRDefault="0099059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17.10.2014</w:t>
      </w:r>
    </w:p>
    <w:p w:rsidR="00990595" w:rsidRDefault="009905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0595" w:rsidRDefault="009905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0595" w:rsidRDefault="0099059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A94B3C" w:rsidRDefault="00A94B3C">
      <w:bookmarkStart w:id="0" w:name="_GoBack"/>
      <w:bookmarkEnd w:id="0"/>
    </w:p>
    <w:sectPr w:rsidR="00A94B3C" w:rsidSect="00266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595"/>
    <w:rsid w:val="00990595"/>
    <w:rsid w:val="00A9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C7B0D546BE042904735998B1977BA4E531D4C4B3B0B47408A28FFA6BD3D60CB4EA1C0ECAD5C59AY218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C7B0D546BE042904735998B1977BA4E531D4C4B3B0B47408A28FFA6BD3D60CB4EA1C0ECAD5C493Y210M" TargetMode="External"/><Relationship Id="rId12" Type="http://schemas.openxmlformats.org/officeDocument/2006/relationships/hyperlink" Target="consultantplus://offline/ref=1EC7B0D546BE042904735998B1977BA4E531D4C4B3B0B47408A28FFA6BD3D60CB4EA1C0ECAD4C39AY210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C7B0D546BE042904735998B1977BA4E531D3CAB0B0B47408A28FFA6BD3D60CB4EA1C0ECAD7C09AY21CM" TargetMode="External"/><Relationship Id="rId11" Type="http://schemas.openxmlformats.org/officeDocument/2006/relationships/hyperlink" Target="consultantplus://offline/ref=1EC7B0D546BE042904735998B1977BA4E531D4C4B3B0B47408A28FFA6BD3D60CB4EA1C0ECAD5C49AY219M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1EC7B0D546BE042904735998B1977BA4E531D4C4B3B0B47408A28FFA6BD3D60CB4EA1C0ECAD5C49AY21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C7B0D546BE042904735998B1977BA4E531D4C4B3B0B47408A28FFA6BD3D60CB4EA1C0ECAD5C29BY210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2014-12-17T12:53:00Z</dcterms:created>
  <dcterms:modified xsi:type="dcterms:W3CDTF">2014-12-17T12:53:00Z</dcterms:modified>
</cp:coreProperties>
</file>